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C4A8" w14:textId="71BE7ED3" w:rsidR="00455D91" w:rsidRPr="00572D01" w:rsidRDefault="00455D91" w:rsidP="00572D01">
      <w:pPr>
        <w:spacing w:after="240" w:line="312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>Dày</w:t>
      </w:r>
      <w:proofErr w:type="spellEnd"/>
      <w:r w:rsidRPr="00572D01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>sừng</w:t>
      </w:r>
      <w:proofErr w:type="spellEnd"/>
      <w:r w:rsidRPr="00572D01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 xml:space="preserve"> do </w:t>
      </w:r>
      <w:proofErr w:type="spellStart"/>
      <w:r w:rsidRPr="00572D01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>nước</w:t>
      </w:r>
      <w:proofErr w:type="spellEnd"/>
      <w:r w:rsidRPr="00572D01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 xml:space="preserve"> (Aquagenic Keratoderma)</w:t>
      </w:r>
    </w:p>
    <w:p w14:paraId="5C5E7EAC" w14:textId="3FABEF7B" w:rsidR="00010B43" w:rsidRPr="00572D01" w:rsidRDefault="00010B43" w:rsidP="00572D01">
      <w:pPr>
        <w:spacing w:after="120" w:line="24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</w:rPr>
      </w:pP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Tên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bài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không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quá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15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từ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,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không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viết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tắt</w:t>
      </w:r>
      <w:proofErr w:type="spellEnd"/>
    </w:p>
    <w:p w14:paraId="60275477" w14:textId="77777777" w:rsidR="00954642" w:rsidRPr="00572D01" w:rsidRDefault="00954642" w:rsidP="00572D01">
      <w:pPr>
        <w:pStyle w:val="ListParagraph"/>
        <w:shd w:val="clear" w:color="auto" w:fill="FFFFFF"/>
        <w:tabs>
          <w:tab w:val="left" w:pos="0"/>
          <w:tab w:val="left" w:pos="284"/>
        </w:tabs>
        <w:spacing w:after="240" w:line="312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CF10EF8" w14:textId="77777777" w:rsidR="00D8206A" w:rsidRPr="00572D01" w:rsidRDefault="00DB5CB5" w:rsidP="00572D01">
      <w:pPr>
        <w:pStyle w:val="ListParagraph"/>
        <w:shd w:val="clear" w:color="auto" w:fill="FFFFFF"/>
        <w:tabs>
          <w:tab w:val="left" w:pos="0"/>
          <w:tab w:val="left" w:pos="284"/>
        </w:tabs>
        <w:spacing w:after="240" w:line="312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572D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Tổng</w:t>
      </w:r>
      <w:proofErr w:type="spellEnd"/>
      <w:r w:rsidRPr="00572D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quan</w:t>
      </w:r>
      <w:proofErr w:type="spellEnd"/>
      <w:r w:rsidR="00954642" w:rsidRPr="00572D01">
        <w:rPr>
          <w:rFonts w:ascii="Times New Roman" w:hAnsi="Times New Roman" w:cs="Times New Roman"/>
        </w:rPr>
        <w:t xml:space="preserve"> </w:t>
      </w:r>
    </w:p>
    <w:p w14:paraId="73917FC5" w14:textId="4B74A692" w:rsidR="00F0017B" w:rsidRPr="008A5E86" w:rsidRDefault="00954642" w:rsidP="00572D01">
      <w:pPr>
        <w:pStyle w:val="ListParagraph"/>
        <w:shd w:val="clear" w:color="auto" w:fill="FFFFFF"/>
        <w:tabs>
          <w:tab w:val="left" w:pos="0"/>
          <w:tab w:val="left" w:pos="284"/>
        </w:tabs>
        <w:spacing w:after="240" w:line="312" w:lineRule="auto"/>
        <w:ind w:left="0"/>
        <w:jc w:val="both"/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</w:pP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Không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quá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100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từ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,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không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trích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dẫn</w:t>
      </w:r>
      <w:proofErr w:type="spellEnd"/>
    </w:p>
    <w:p w14:paraId="146AE267" w14:textId="32F4C760" w:rsidR="00455D91" w:rsidRPr="00572D01" w:rsidRDefault="000F28CB" w:rsidP="00572D01">
      <w:pPr>
        <w:pStyle w:val="ListParagraph"/>
        <w:shd w:val="clear" w:color="auto" w:fill="FFFFFF"/>
        <w:tabs>
          <w:tab w:val="left" w:pos="0"/>
          <w:tab w:val="left" w:pos="284"/>
        </w:tabs>
        <w:spacing w:after="240" w:line="312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Giới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thiệu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được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vấn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đê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̀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chính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cần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đăng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tải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.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Ví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dụ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như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sau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:</w:t>
      </w:r>
    </w:p>
    <w:p w14:paraId="6C5D3752" w14:textId="5DC87254" w:rsidR="00954642" w:rsidRPr="00572D01" w:rsidRDefault="00455D91" w:rsidP="00572D01">
      <w:pPr>
        <w:shd w:val="clear" w:color="auto" w:fill="FFFFFF"/>
        <w:spacing w:after="24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Dày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sừng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do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nước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</w:t>
      </w:r>
      <w:r w:rsidR="00F0017B"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Aquagenic Keratoderma - </w:t>
      </w:r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AK)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là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một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tình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trạng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hiếm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gặp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mắc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phải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đặc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trưng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bởi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các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sẩn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và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mảng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trắng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tái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phát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và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thoáng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qua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sau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ngâm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nước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từ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2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đến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10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phút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sẽ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biến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mất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vài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phút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đến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một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giờ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sau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da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khô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. </w:t>
      </w:r>
    </w:p>
    <w:p w14:paraId="770F498B" w14:textId="77777777" w:rsidR="00D8206A" w:rsidRPr="00572D01" w:rsidRDefault="00954642" w:rsidP="00572D01">
      <w:pPr>
        <w:pStyle w:val="ListParagraph"/>
        <w:shd w:val="clear" w:color="auto" w:fill="FFFFFF"/>
        <w:tabs>
          <w:tab w:val="left" w:pos="0"/>
          <w:tab w:val="left" w:pos="284"/>
        </w:tabs>
        <w:spacing w:after="240" w:line="312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Nội</w:t>
      </w:r>
      <w:proofErr w:type="spellEnd"/>
      <w:r w:rsidRPr="00572D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dung </w:t>
      </w:r>
      <w:proofErr w:type="spellStart"/>
      <w:r w:rsidRPr="00572D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chính</w:t>
      </w:r>
      <w:proofErr w:type="spellEnd"/>
      <w:r w:rsidRPr="00572D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FAB5E26" w14:textId="2C494A68" w:rsidR="00F0017B" w:rsidRPr="008A5E86" w:rsidRDefault="00D8206A" w:rsidP="00572D01">
      <w:pPr>
        <w:pStyle w:val="ListParagraph"/>
        <w:shd w:val="clear" w:color="auto" w:fill="FFFFFF"/>
        <w:tabs>
          <w:tab w:val="left" w:pos="0"/>
          <w:tab w:val="left" w:pos="284"/>
        </w:tabs>
        <w:spacing w:after="240" w:line="312" w:lineRule="auto"/>
        <w:ind w:left="0"/>
        <w:jc w:val="both"/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</w:pP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Từ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1000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đến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không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quá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2000 </w:t>
      </w:r>
      <w:proofErr w:type="spellStart"/>
      <w:r w:rsidR="00954642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từ</w:t>
      </w:r>
      <w:proofErr w:type="spellEnd"/>
    </w:p>
    <w:p w14:paraId="6C23E646" w14:textId="77777777" w:rsidR="00D571E6" w:rsidRDefault="00F0017B" w:rsidP="00572D01">
      <w:pPr>
        <w:pStyle w:val="ListParagraph"/>
        <w:shd w:val="clear" w:color="auto" w:fill="FFFFFF"/>
        <w:tabs>
          <w:tab w:val="left" w:pos="0"/>
          <w:tab w:val="left" w:pos="284"/>
        </w:tabs>
        <w:spacing w:after="240" w:line="312" w:lineRule="auto"/>
        <w:ind w:left="0"/>
        <w:jc w:val="both"/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</w:pP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Viết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tập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trung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vấn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đề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quan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trọng</w:t>
      </w:r>
      <w:proofErr w:type="spellEnd"/>
    </w:p>
    <w:p w14:paraId="18702FD8" w14:textId="2F82FC18" w:rsidR="00F0017B" w:rsidRPr="008A5E86" w:rsidRDefault="00D571E6" w:rsidP="00572D01">
      <w:pPr>
        <w:pStyle w:val="ListParagraph"/>
        <w:shd w:val="clear" w:color="auto" w:fill="FFFFFF"/>
        <w:tabs>
          <w:tab w:val="left" w:pos="0"/>
          <w:tab w:val="left" w:pos="284"/>
        </w:tabs>
        <w:spacing w:after="240" w:line="312" w:lineRule="auto"/>
        <w:ind w:left="0"/>
        <w:jc w:val="both"/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Ngôn</w:t>
      </w:r>
      <w:proofErr w:type="spellEnd"/>
      <w:r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ngữ</w:t>
      </w:r>
      <w:proofErr w:type="spellEnd"/>
      <w:r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dễ</w:t>
      </w:r>
      <w:proofErr w:type="spellEnd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hiểu</w:t>
      </w:r>
      <w:proofErr w:type="spellEnd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với</w:t>
      </w:r>
      <w:proofErr w:type="spellEnd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cả</w:t>
      </w:r>
      <w:proofErr w:type="spellEnd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người</w:t>
      </w:r>
      <w:proofErr w:type="spellEnd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không</w:t>
      </w:r>
      <w:proofErr w:type="spellEnd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trong</w:t>
      </w:r>
      <w:proofErr w:type="spellEnd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chuyên</w:t>
      </w:r>
      <w:proofErr w:type="spellEnd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ngành</w:t>
      </w:r>
      <w:proofErr w:type="spellEnd"/>
    </w:p>
    <w:p w14:paraId="77230086" w14:textId="44786FBC" w:rsidR="00F0017B" w:rsidRPr="008A5E86" w:rsidRDefault="00A51A36" w:rsidP="00572D01">
      <w:pPr>
        <w:pStyle w:val="ListParagraph"/>
        <w:shd w:val="clear" w:color="auto" w:fill="FFFFFF"/>
        <w:tabs>
          <w:tab w:val="left" w:pos="0"/>
          <w:tab w:val="left" w:pos="284"/>
        </w:tabs>
        <w:spacing w:after="240" w:line="312" w:lineRule="auto"/>
        <w:ind w:left="0"/>
        <w:jc w:val="both"/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</w:pP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Không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viết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quá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sâu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về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cơ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chế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bệnh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sinh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,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xét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nghiệm</w:t>
      </w:r>
      <w:proofErr w:type="spellEnd"/>
      <w:r w:rsidR="00F0017B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, </w:t>
      </w:r>
      <w:proofErr w:type="spellStart"/>
      <w:r w:rsidR="00A06AEA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không</w:t>
      </w:r>
      <w:proofErr w:type="spellEnd"/>
      <w:r w:rsidR="00A06AEA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="00A06AEA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viết</w:t>
      </w:r>
      <w:proofErr w:type="spellEnd"/>
      <w:r w:rsidR="00A06AEA"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liều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điều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trị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cụ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thể</w:t>
      </w:r>
      <w:proofErr w:type="spellEnd"/>
    </w:p>
    <w:p w14:paraId="171CA571" w14:textId="55B78F78" w:rsidR="000F28CB" w:rsidRPr="008A5E86" w:rsidRDefault="00F0017B" w:rsidP="00572D01">
      <w:pPr>
        <w:pStyle w:val="ListParagraph"/>
        <w:shd w:val="clear" w:color="auto" w:fill="FFFFFF"/>
        <w:tabs>
          <w:tab w:val="left" w:pos="0"/>
          <w:tab w:val="left" w:pos="284"/>
        </w:tabs>
        <w:spacing w:after="240" w:line="312" w:lineRule="auto"/>
        <w:ind w:left="0"/>
        <w:jc w:val="both"/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</w:pP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Không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viết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báo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cáo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số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liệu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nghiên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cứu</w:t>
      </w:r>
      <w:proofErr w:type="spellEnd"/>
    </w:p>
    <w:p w14:paraId="2DBD4DA0" w14:textId="0DCBE30A" w:rsidR="00F0017B" w:rsidRPr="008A5E86" w:rsidRDefault="00F0017B" w:rsidP="00572D01">
      <w:pPr>
        <w:pStyle w:val="ListParagraph"/>
        <w:shd w:val="clear" w:color="auto" w:fill="FFFFFF"/>
        <w:tabs>
          <w:tab w:val="left" w:pos="0"/>
          <w:tab w:val="left" w:pos="284"/>
        </w:tabs>
        <w:spacing w:after="240" w:line="312" w:lineRule="auto"/>
        <w:ind w:left="0"/>
        <w:jc w:val="both"/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</w:pP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Các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từ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tiếng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anh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phải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dịch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ra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tiếng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việt</w:t>
      </w:r>
      <w:proofErr w:type="spellEnd"/>
    </w:p>
    <w:p w14:paraId="03C4BD43" w14:textId="5F7B8574" w:rsidR="00954642" w:rsidRPr="00572D01" w:rsidRDefault="000F28CB" w:rsidP="00572D01">
      <w:pPr>
        <w:pStyle w:val="ListParagraph"/>
        <w:shd w:val="clear" w:color="auto" w:fill="FFFFFF"/>
        <w:tabs>
          <w:tab w:val="left" w:pos="0"/>
          <w:tab w:val="left" w:pos="284"/>
        </w:tabs>
        <w:spacing w:after="240" w:line="312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Có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thê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̉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phân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thành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các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mục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,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tiểu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mục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tùy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theo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quan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điểm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va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̀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cách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tiếp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cận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của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tác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gia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̉,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ví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dụ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như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 xml:space="preserve"> </w:t>
      </w:r>
      <w:proofErr w:type="spellStart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sau</w:t>
      </w:r>
      <w:proofErr w:type="spellEnd"/>
      <w:r w:rsidRPr="008A5E86">
        <w:rPr>
          <w:rFonts w:ascii="Times New Roman" w:eastAsia="Times New Roman" w:hAnsi="Times New Roman" w:cs="Times New Roman"/>
          <w:b/>
          <w:color w:val="595959" w:themeColor="text1" w:themeTint="A6"/>
          <w:kern w:val="36"/>
          <w:sz w:val="24"/>
          <w:szCs w:val="24"/>
          <w:highlight w:val="yellow"/>
        </w:rPr>
        <w:t>:</w:t>
      </w:r>
    </w:p>
    <w:p w14:paraId="59F7A901" w14:textId="13D23966" w:rsidR="00455D91" w:rsidRPr="00572D01" w:rsidRDefault="00954642" w:rsidP="00572D01">
      <w:pPr>
        <w:pStyle w:val="ListParagraph"/>
        <w:numPr>
          <w:ilvl w:val="0"/>
          <w:numId w:val="10"/>
        </w:numPr>
        <w:shd w:val="clear" w:color="auto" w:fill="FFFFFF"/>
        <w:spacing w:after="240" w:line="312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Nguyên</w:t>
      </w:r>
      <w:proofErr w:type="spellEnd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nhân</w:t>
      </w:r>
      <w:proofErr w:type="spellEnd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D1B7072" w14:textId="77777777" w:rsidR="00455D91" w:rsidRPr="00572D01" w:rsidRDefault="00455D91" w:rsidP="00572D01">
      <w:pPr>
        <w:shd w:val="clear" w:color="auto" w:fill="FFFFFF"/>
        <w:spacing w:after="24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Cơ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chế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bệnh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sinh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của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AK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vẫn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chưa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rõ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ràng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với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nhiều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giả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thuyết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được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đưa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ra.</w:t>
      </w:r>
      <w:proofErr w:type="spellEnd"/>
    </w:p>
    <w:p w14:paraId="7D1C724C" w14:textId="2EAB400A" w:rsidR="00455D91" w:rsidRPr="00572D01" w:rsidRDefault="00455D91" w:rsidP="00572D01">
      <w:pPr>
        <w:shd w:val="clear" w:color="auto" w:fill="FFFFFF"/>
        <w:spacing w:after="24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Một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số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báo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cáo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cho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thấy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căn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bệnh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này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có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liên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quan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đến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tính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di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truyền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và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có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thể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là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bệnh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di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truyền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gen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lặn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trên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nhiễm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sắc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thể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thường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. 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Các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quan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điểm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chính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khác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liên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quan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đến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biến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dạng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ống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mồ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hôi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rối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loạn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chức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năng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hàng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rào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lớp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sừng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và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nồng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độ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chất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điện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giải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trong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mồ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hôi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14:paraId="4759D41B" w14:textId="77777777" w:rsidR="00455D91" w:rsidRPr="00572D01" w:rsidRDefault="00455D91" w:rsidP="00572D01">
      <w:pPr>
        <w:pStyle w:val="ListParagraph"/>
        <w:numPr>
          <w:ilvl w:val="0"/>
          <w:numId w:val="10"/>
        </w:numPr>
        <w:shd w:val="clear" w:color="auto" w:fill="FFFFFF"/>
        <w:spacing w:after="240" w:line="312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Biểu</w:t>
      </w:r>
      <w:proofErr w:type="spellEnd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lâm</w:t>
      </w:r>
      <w:proofErr w:type="spellEnd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sàng</w:t>
      </w:r>
      <w:proofErr w:type="spellEnd"/>
    </w:p>
    <w:p w14:paraId="5C2AEB72" w14:textId="77777777" w:rsidR="00455D91" w:rsidRPr="00572D01" w:rsidRDefault="00455D91" w:rsidP="00572D01">
      <w:pPr>
        <w:shd w:val="clear" w:color="auto" w:fill="FFFFFF"/>
        <w:spacing w:after="24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AK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đặc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trưng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bởi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tình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trạng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xuất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hiện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các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nếp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nhăn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màu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trắng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trong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và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dày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lên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như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đá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cuội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sau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tiếp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xúc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với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nước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một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thời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gian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ngắn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khoảng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2-10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phút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tương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tự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như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các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nếp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nhăn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quá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mức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của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lòng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bàn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tay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do ở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trong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bồn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tắm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hoặc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hồ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bơi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một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thời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gian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dài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Nếp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nhăn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này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thoáng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qua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và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thường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biến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mất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trong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vòng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10 – 60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phút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sau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khô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nhưng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cũng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có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thể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tồn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tại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lâu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hơn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</w:p>
    <w:p w14:paraId="49797B96" w14:textId="77777777" w:rsidR="00455D91" w:rsidRPr="00572D01" w:rsidRDefault="00455D91" w:rsidP="00572D01">
      <w:pPr>
        <w:pStyle w:val="ListParagraph"/>
        <w:numPr>
          <w:ilvl w:val="0"/>
          <w:numId w:val="10"/>
        </w:numPr>
        <w:shd w:val="clear" w:color="auto" w:fill="FFFFFF"/>
        <w:spacing w:after="240" w:line="312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Chẩn</w:t>
      </w:r>
      <w:proofErr w:type="spellEnd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đoán</w:t>
      </w:r>
      <w:proofErr w:type="spellEnd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xác</w:t>
      </w:r>
      <w:proofErr w:type="spellEnd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định</w:t>
      </w:r>
      <w:proofErr w:type="spellEnd"/>
    </w:p>
    <w:p w14:paraId="548700C8" w14:textId="77777777" w:rsidR="00455D91" w:rsidRPr="00572D01" w:rsidRDefault="00455D91" w:rsidP="00572D01">
      <w:pPr>
        <w:shd w:val="clear" w:color="auto" w:fill="FFFFFF"/>
        <w:spacing w:after="24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Chẩn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đoán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bệnh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chủ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yếu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dựa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vào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khai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thác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tiền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sử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và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khám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lâm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sàng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Cận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lâm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sàng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mang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tính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hỗ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trợ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14:paraId="5A35E9F2" w14:textId="77777777" w:rsidR="00455D91" w:rsidRPr="00572D01" w:rsidRDefault="00455D91" w:rsidP="00572D01">
      <w:pPr>
        <w:numPr>
          <w:ilvl w:val="0"/>
          <w:numId w:val="7"/>
        </w:numPr>
        <w:shd w:val="clear" w:color="auto" w:fill="FFFFFF"/>
        <w:tabs>
          <w:tab w:val="left" w:pos="0"/>
          <w:tab w:val="left" w:pos="142"/>
        </w:tabs>
        <w:spacing w:after="240" w:line="312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Thực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thể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: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các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triệu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chứng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dễ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dàng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quan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sát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được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bệnh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nhân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tiếp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xúc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với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nước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dấu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hiệu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“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nhúng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tay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vào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xô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” (“hand-in-the bucket”)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là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một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manh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mối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để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chẩn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đoán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Nước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ấm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kích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thích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các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tổn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thương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của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AK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nhanh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hơn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nước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lạnh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14:paraId="615CDB54" w14:textId="77777777" w:rsidR="00DB5CB5" w:rsidRPr="00572D01" w:rsidRDefault="00455D91" w:rsidP="00572D01">
      <w:pPr>
        <w:numPr>
          <w:ilvl w:val="0"/>
          <w:numId w:val="7"/>
        </w:numPr>
        <w:shd w:val="clear" w:color="auto" w:fill="FFFFFF"/>
        <w:tabs>
          <w:tab w:val="left" w:pos="0"/>
          <w:tab w:val="left" w:pos="142"/>
        </w:tabs>
        <w:spacing w:after="240" w:line="312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Cơ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năng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: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bệnh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nhân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có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thể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thấy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căng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rát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hoặc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ngứa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ngáy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khó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chịu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tại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tổn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thương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14:paraId="20A89F8C" w14:textId="77777777" w:rsidR="00455D91" w:rsidRPr="00572D01" w:rsidRDefault="00455D91" w:rsidP="00572D01">
      <w:pPr>
        <w:pStyle w:val="ListParagraph"/>
        <w:numPr>
          <w:ilvl w:val="0"/>
          <w:numId w:val="10"/>
        </w:numPr>
        <w:shd w:val="clear" w:color="auto" w:fill="FFFFFF"/>
        <w:spacing w:after="240" w:line="312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Chẩn</w:t>
      </w:r>
      <w:proofErr w:type="spellEnd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đoán</w:t>
      </w:r>
      <w:proofErr w:type="spellEnd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phân</w:t>
      </w:r>
      <w:proofErr w:type="spellEnd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biệt</w:t>
      </w:r>
      <w:proofErr w:type="spellEnd"/>
    </w:p>
    <w:p w14:paraId="7FFD93E0" w14:textId="77777777" w:rsidR="00455D91" w:rsidRPr="00572D01" w:rsidRDefault="00455D91" w:rsidP="00572D01">
      <w:pPr>
        <w:shd w:val="clear" w:color="auto" w:fill="FFFFFF"/>
        <w:spacing w:after="24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Dermoscopy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có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thể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được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sử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dụng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như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một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phương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pháp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chẩn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đoán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nhanh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chóng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và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không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xâm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lấn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trước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làm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mô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bệnh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học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hoặc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như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một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phương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pháp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thay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thế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cho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mô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bệnh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học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để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bổ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sung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cho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chẩn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đoán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bệnh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Dermoscopy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gợi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ý AK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chiều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rộng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của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ống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tuyến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mồ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hôi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tại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vùng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tổn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thương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rộng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gấp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3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lần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so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với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vùng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da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bình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thường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14:paraId="4275B711" w14:textId="77777777" w:rsidR="00455D91" w:rsidRPr="00572D01" w:rsidRDefault="00455D91" w:rsidP="00572D01">
      <w:pPr>
        <w:pStyle w:val="ListParagraph"/>
        <w:numPr>
          <w:ilvl w:val="0"/>
          <w:numId w:val="10"/>
        </w:numPr>
        <w:shd w:val="clear" w:color="auto" w:fill="FFFFFF"/>
        <w:spacing w:after="240" w:line="312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trị</w:t>
      </w:r>
      <w:proofErr w:type="spellEnd"/>
    </w:p>
    <w:p w14:paraId="38FCEFA0" w14:textId="77777777" w:rsidR="00455D91" w:rsidRPr="00572D01" w:rsidRDefault="00455D91" w:rsidP="00572D01">
      <w:pPr>
        <w:shd w:val="clear" w:color="auto" w:fill="FFFFFF"/>
        <w:spacing w:after="24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Một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số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trường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hợp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bệnh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có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thể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tự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giới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hạn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tuy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nhiên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AK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thường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gây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khó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chịu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đáng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kể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cả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về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thể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chất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và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tâm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lý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do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đó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cần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phải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có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một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liệu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pháp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điều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trị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thích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hợp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14:paraId="5A81AEE8" w14:textId="77777777" w:rsidR="00455D91" w:rsidRPr="00572D01" w:rsidRDefault="00455D91" w:rsidP="00572D01">
      <w:pPr>
        <w:shd w:val="clear" w:color="auto" w:fill="FFFFFF"/>
        <w:spacing w:after="24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Điều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trị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bao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gồm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các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phương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pháp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đơn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lẻ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hoặc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kết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hợp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song,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hiệu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quả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của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các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phương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pháp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điều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trị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là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khác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nhau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với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từng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trường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hợp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nên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không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có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sự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thống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nhất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về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điều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trị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trên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lâm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sàng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14:paraId="3C1FD5B2" w14:textId="75757941" w:rsidR="00455D91" w:rsidRPr="00572D01" w:rsidRDefault="00455D91" w:rsidP="00572D01">
      <w:pPr>
        <w:shd w:val="clear" w:color="auto" w:fill="FFFFFF"/>
        <w:spacing w:after="24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Các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sản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phẩm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muối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nhôm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bôi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tại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chỗ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được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sử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dụng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phổ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biến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nhất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  <w:r w:rsidR="00D8206A"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Tuy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nhiên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không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phải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lúc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nào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cũng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có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hiệu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quả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14:paraId="2C55D838" w14:textId="77777777" w:rsidR="00455D91" w:rsidRPr="00572D01" w:rsidRDefault="00455D91" w:rsidP="00572D01">
      <w:pPr>
        <w:shd w:val="clear" w:color="auto" w:fill="FFFFFF"/>
        <w:spacing w:after="24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Các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phương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pháp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điều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trị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khác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có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thể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dùng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</w:p>
    <w:p w14:paraId="7454ABEA" w14:textId="0BC7B702" w:rsidR="00455D91" w:rsidRPr="00572D01" w:rsidRDefault="00455D91" w:rsidP="00572D01">
      <w:pPr>
        <w:numPr>
          <w:ilvl w:val="0"/>
          <w:numId w:val="8"/>
        </w:numPr>
        <w:shd w:val="clear" w:color="auto" w:fill="FFFFFF"/>
        <w:tabs>
          <w:tab w:val="left" w:pos="142"/>
        </w:tabs>
        <w:spacing w:after="240" w:line="312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Acid salicylic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bôi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tại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chỗ</w:t>
      </w:r>
      <w:proofErr w:type="spellEnd"/>
    </w:p>
    <w:p w14:paraId="6F542C76" w14:textId="37E7A303" w:rsidR="00455D91" w:rsidRPr="00572D01" w:rsidRDefault="00455D91" w:rsidP="00572D01">
      <w:pPr>
        <w:numPr>
          <w:ilvl w:val="0"/>
          <w:numId w:val="8"/>
        </w:numPr>
        <w:shd w:val="clear" w:color="auto" w:fill="FFFFFF"/>
        <w:tabs>
          <w:tab w:val="left" w:pos="142"/>
        </w:tabs>
        <w:spacing w:after="240" w:line="312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Formalin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trong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rượu</w:t>
      </w:r>
      <w:proofErr w:type="spellEnd"/>
    </w:p>
    <w:p w14:paraId="0B3A9FD5" w14:textId="77777777" w:rsidR="00455D91" w:rsidRPr="00572D01" w:rsidRDefault="00455D91" w:rsidP="00572D01">
      <w:pPr>
        <w:numPr>
          <w:ilvl w:val="0"/>
          <w:numId w:val="8"/>
        </w:numPr>
        <w:shd w:val="clear" w:color="auto" w:fill="FFFFFF"/>
        <w:tabs>
          <w:tab w:val="left" w:pos="142"/>
        </w:tabs>
        <w:spacing w:after="240" w:line="312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Tắm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nước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muối</w:t>
      </w:r>
      <w:proofErr w:type="spellEnd"/>
    </w:p>
    <w:p w14:paraId="631276AF" w14:textId="77777777" w:rsidR="00455D91" w:rsidRPr="00572D01" w:rsidRDefault="00455D91" w:rsidP="00572D01">
      <w:pPr>
        <w:numPr>
          <w:ilvl w:val="0"/>
          <w:numId w:val="8"/>
        </w:numPr>
        <w:shd w:val="clear" w:color="auto" w:fill="FFFFFF"/>
        <w:tabs>
          <w:tab w:val="left" w:pos="142"/>
        </w:tabs>
        <w:spacing w:after="240" w:line="312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Thuốc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 </w:t>
      </w:r>
      <w:proofErr w:type="spellStart"/>
      <w:r w:rsidRPr="00572D01">
        <w:rPr>
          <w:rFonts w:ascii="Times New Roman" w:hAnsi="Times New Roman" w:cs="Times New Roman"/>
          <w:color w:val="000000" w:themeColor="text1"/>
        </w:rPr>
        <w:fldChar w:fldCharType="begin"/>
      </w:r>
      <w:r w:rsidRPr="00572D01">
        <w:rPr>
          <w:rFonts w:ascii="Times New Roman" w:hAnsi="Times New Roman" w:cs="Times New Roman"/>
          <w:color w:val="000000" w:themeColor="text1"/>
        </w:rPr>
        <w:instrText>HYPERLINK "https://dermnetnz.org/topics/antihistamines/"</w:instrText>
      </w:r>
      <w:r w:rsidRPr="00572D01">
        <w:rPr>
          <w:rFonts w:ascii="Times New Roman" w:hAnsi="Times New Roman" w:cs="Times New Roman"/>
          <w:color w:val="000000" w:themeColor="text1"/>
        </w:rPr>
      </w:r>
      <w:r w:rsidRPr="00572D01">
        <w:rPr>
          <w:rFonts w:ascii="Times New Roman" w:hAnsi="Times New Roman" w:cs="Times New Roman"/>
          <w:color w:val="000000" w:themeColor="text1"/>
        </w:rPr>
        <w:fldChar w:fldCharType="separate"/>
      </w:r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kháng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histamine</w:t>
      </w:r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fldChar w:fldCharType="end"/>
      </w:r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 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đường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uống</w:t>
      </w:r>
      <w:proofErr w:type="spellEnd"/>
    </w:p>
    <w:p w14:paraId="565FFC47" w14:textId="77777777" w:rsidR="00455D91" w:rsidRPr="00572D01" w:rsidRDefault="00000000" w:rsidP="00572D01">
      <w:pPr>
        <w:numPr>
          <w:ilvl w:val="0"/>
          <w:numId w:val="8"/>
        </w:numPr>
        <w:shd w:val="clear" w:color="auto" w:fill="FFFFFF"/>
        <w:tabs>
          <w:tab w:val="left" w:pos="142"/>
        </w:tabs>
        <w:spacing w:after="240" w:line="312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hyperlink r:id="rId8" w:history="1">
        <w:proofErr w:type="spellStart"/>
        <w:r w:rsidR="00455D91" w:rsidRPr="00572D01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</w:rPr>
          <w:t>Tiêm</w:t>
        </w:r>
        <w:proofErr w:type="spellEnd"/>
        <w:r w:rsidR="00455D91" w:rsidRPr="00572D01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</w:rPr>
          <w:t> </w:t>
        </w:r>
        <w:proofErr w:type="spellStart"/>
        <w:r w:rsidR="00455D91" w:rsidRPr="00572D01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</w:rPr>
          <w:t>độc</w:t>
        </w:r>
        <w:proofErr w:type="spellEnd"/>
        <w:r w:rsidR="00455D91" w:rsidRPr="00572D01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</w:rPr>
          <w:t xml:space="preserve"> </w:t>
        </w:r>
        <w:proofErr w:type="spellStart"/>
        <w:r w:rsidR="00455D91" w:rsidRPr="00572D01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</w:rPr>
          <w:t>tố</w:t>
        </w:r>
        <w:proofErr w:type="spellEnd"/>
      </w:hyperlink>
      <w:hyperlink r:id="rId9" w:history="1">
        <w:r w:rsidR="00455D91" w:rsidRPr="00572D01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</w:rPr>
          <w:t> botulinum</w:t>
        </w:r>
      </w:hyperlink>
      <w:r w:rsidR="00455D91"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</w:t>
      </w:r>
    </w:p>
    <w:p w14:paraId="3B5E0E6E" w14:textId="77777777" w:rsidR="00455D91" w:rsidRPr="00572D01" w:rsidRDefault="00455D91" w:rsidP="00572D01">
      <w:pPr>
        <w:numPr>
          <w:ilvl w:val="0"/>
          <w:numId w:val="8"/>
        </w:numPr>
        <w:shd w:val="clear" w:color="auto" w:fill="FFFFFF"/>
        <w:tabs>
          <w:tab w:val="left" w:pos="142"/>
        </w:tabs>
        <w:spacing w:after="240" w:line="312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Điện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chuyển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ion</w:t>
      </w:r>
    </w:p>
    <w:p w14:paraId="225C5540" w14:textId="77777777" w:rsidR="00455D91" w:rsidRPr="00572D01" w:rsidRDefault="00455D91" w:rsidP="00572D01">
      <w:pPr>
        <w:numPr>
          <w:ilvl w:val="0"/>
          <w:numId w:val="8"/>
        </w:numPr>
        <w:shd w:val="clear" w:color="auto" w:fill="FFFFFF"/>
        <w:tabs>
          <w:tab w:val="left" w:pos="142"/>
        </w:tabs>
        <w:spacing w:after="240" w:line="312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Phẫu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thuật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nội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soi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lồng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ngực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cắt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hạch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giao</w:t>
      </w:r>
      <w:proofErr w:type="spellEnd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cảm</w:t>
      </w:r>
      <w:proofErr w:type="spellEnd"/>
    </w:p>
    <w:p w14:paraId="1F456CBB" w14:textId="51B6EFA0" w:rsidR="008B48B5" w:rsidRPr="00572D01" w:rsidRDefault="00455D91" w:rsidP="00572D01">
      <w:pPr>
        <w:numPr>
          <w:ilvl w:val="0"/>
          <w:numId w:val="8"/>
        </w:numPr>
        <w:shd w:val="clear" w:color="auto" w:fill="FFFFFF"/>
        <w:tabs>
          <w:tab w:val="left" w:pos="142"/>
        </w:tabs>
        <w:spacing w:after="240" w:line="312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Oxybutynin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hydroclorid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amin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bậc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3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tổng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hợp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kháng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F0017B"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acetylcholine</w:t>
      </w:r>
    </w:p>
    <w:p w14:paraId="75258093" w14:textId="054E13D1" w:rsidR="00F0017B" w:rsidRPr="00572D01" w:rsidRDefault="00F0017B" w:rsidP="00572D01">
      <w:pPr>
        <w:shd w:val="clear" w:color="auto" w:fill="FFFFFF"/>
        <w:tabs>
          <w:tab w:val="left" w:pos="142"/>
        </w:tabs>
        <w:spacing w:after="24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1F5AFA44" w14:textId="77777777" w:rsidR="00572D01" w:rsidRPr="00572D01" w:rsidRDefault="00572D01" w:rsidP="00572D01">
      <w:pPr>
        <w:shd w:val="clear" w:color="auto" w:fill="FFFFFF"/>
        <w:tabs>
          <w:tab w:val="left" w:pos="142"/>
        </w:tabs>
        <w:spacing w:after="24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4B703192" w14:textId="1BF5ADA3" w:rsidR="00455D91" w:rsidRPr="00572D01" w:rsidRDefault="00455D91" w:rsidP="00572D01">
      <w:pPr>
        <w:shd w:val="clear" w:color="auto" w:fill="FFFFFF"/>
        <w:spacing w:after="24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Tài</w:t>
      </w:r>
      <w:proofErr w:type="spellEnd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liệu</w:t>
      </w:r>
      <w:proofErr w:type="spellEnd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tham</w:t>
      </w:r>
      <w:proofErr w:type="spellEnd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khảo</w:t>
      </w:r>
      <w:proofErr w:type="spellEnd"/>
      <w:r w:rsidR="00832019" w:rsidRPr="00572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10774" w:rsidRPr="008A5E8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highlight w:val="yellow"/>
        </w:rPr>
        <w:t>T</w:t>
      </w:r>
      <w:r w:rsidR="00832019" w:rsidRPr="008A5E8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highlight w:val="yellow"/>
        </w:rPr>
        <w:t>ối</w:t>
      </w:r>
      <w:proofErr w:type="spellEnd"/>
      <w:r w:rsidR="00832019" w:rsidRPr="008A5E8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highlight w:val="yellow"/>
        </w:rPr>
        <w:t xml:space="preserve"> </w:t>
      </w:r>
      <w:proofErr w:type="spellStart"/>
      <w:r w:rsidR="00832019" w:rsidRPr="008A5E8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highlight w:val="yellow"/>
        </w:rPr>
        <w:t>đa</w:t>
      </w:r>
      <w:proofErr w:type="spellEnd"/>
      <w:r w:rsidR="00832019" w:rsidRPr="008A5E8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highlight w:val="yellow"/>
        </w:rPr>
        <w:t xml:space="preserve"> 5 </w:t>
      </w:r>
      <w:proofErr w:type="spellStart"/>
      <w:r w:rsidR="00832019" w:rsidRPr="008A5E8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highlight w:val="yellow"/>
        </w:rPr>
        <w:t>tài</w:t>
      </w:r>
      <w:proofErr w:type="spellEnd"/>
      <w:r w:rsidR="00832019" w:rsidRPr="008A5E8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highlight w:val="yellow"/>
        </w:rPr>
        <w:t xml:space="preserve"> </w:t>
      </w:r>
      <w:proofErr w:type="spellStart"/>
      <w:r w:rsidR="00832019" w:rsidRPr="008A5E8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highlight w:val="yellow"/>
        </w:rPr>
        <w:t>liệu</w:t>
      </w:r>
      <w:proofErr w:type="spellEnd"/>
      <w:r w:rsidR="00832019" w:rsidRPr="008A5E8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highlight w:val="yellow"/>
        </w:rPr>
        <w:t xml:space="preserve"> </w:t>
      </w:r>
      <w:proofErr w:type="spellStart"/>
      <w:r w:rsidR="00832019" w:rsidRPr="008A5E8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highlight w:val="yellow"/>
        </w:rPr>
        <w:t>tham</w:t>
      </w:r>
      <w:proofErr w:type="spellEnd"/>
      <w:r w:rsidR="00832019" w:rsidRPr="008A5E8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highlight w:val="yellow"/>
        </w:rPr>
        <w:t xml:space="preserve"> </w:t>
      </w:r>
      <w:proofErr w:type="spellStart"/>
      <w:r w:rsidR="00832019" w:rsidRPr="008A5E8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highlight w:val="yellow"/>
        </w:rPr>
        <w:t>khảo</w:t>
      </w:r>
      <w:proofErr w:type="spellEnd"/>
    </w:p>
    <w:p w14:paraId="3B877C1F" w14:textId="77777777" w:rsidR="009C0E7D" w:rsidRPr="00572D01" w:rsidRDefault="009C0E7D" w:rsidP="00572D01">
      <w:pPr>
        <w:shd w:val="clear" w:color="auto" w:fill="FFFFFF"/>
        <w:spacing w:after="24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Goldsmith, L.A (2012). Systemic sclerosis. Fitzpatrick's Dermatology General in Medicine.;2, 1943-1953.</w:t>
      </w:r>
    </w:p>
    <w:p w14:paraId="33A06286" w14:textId="6208B35C" w:rsidR="009C0E7D" w:rsidRPr="00572D01" w:rsidRDefault="009C0E7D" w:rsidP="00572D01">
      <w:pPr>
        <w:shd w:val="clear" w:color="auto" w:fill="FFFFFF"/>
        <w:spacing w:after="24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M E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Hettema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D Zhang, H Bootsma et al (2007).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Bosentan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therapy for patients with severe Raynaud’s phenomenon in systemic sclerosis. Ann Rheum Dis;66(3):1398–1399. </w:t>
      </w:r>
    </w:p>
    <w:p w14:paraId="6707C58B" w14:textId="02D5C0AB" w:rsidR="009C0E7D" w:rsidRPr="00572D01" w:rsidRDefault="009C0E7D" w:rsidP="00572D01">
      <w:pPr>
        <w:shd w:val="clear" w:color="auto" w:fill="FFFFFF"/>
        <w:spacing w:after="24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S.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Parisi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M. Bruzzone, C.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Centanaro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Di Vittorio et al (2014). Efficacy of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bosentan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in the treatment of Raynaud’s phenomenon in patients with systemic sclerosis never treated with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prostanoids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. Reumatismo;17;65(6):286-91.</w:t>
      </w:r>
    </w:p>
    <w:p w14:paraId="4C1A6501" w14:textId="714233D2" w:rsidR="009C0E7D" w:rsidRPr="00572D01" w:rsidRDefault="000662A2" w:rsidP="00572D01">
      <w:pPr>
        <w:shd w:val="clear" w:color="auto" w:fill="FFFFFF"/>
        <w:spacing w:after="24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Joglekar A, Tsai FS, McCloskey DA et al (2006).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Bosentan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in pulmonary arterial hypertension secondary to scleroderma. J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Rheumatol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. 33(1):61-8</w:t>
      </w:r>
    </w:p>
    <w:p w14:paraId="13CAE725" w14:textId="318BFA29" w:rsidR="000662A2" w:rsidRPr="00572D01" w:rsidRDefault="000662A2" w:rsidP="00572D01">
      <w:pPr>
        <w:shd w:val="clear" w:color="auto" w:fill="FFFFFF"/>
        <w:spacing w:after="24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Lewis j. Rubin,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david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b.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Badesch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robyn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j.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Barst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et al (2002).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Bosentan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therapy for pulmonary arterial hypertension, N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>Engl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J Med.;346(12), 896-908.</w:t>
      </w:r>
    </w:p>
    <w:p w14:paraId="2D2A5735" w14:textId="77777777" w:rsidR="00DB5CB5" w:rsidRPr="00572D01" w:rsidRDefault="00DB5CB5" w:rsidP="00572D01">
      <w:pPr>
        <w:shd w:val="clear" w:color="auto" w:fill="FFFFFF"/>
        <w:spacing w:after="24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14:paraId="4F15D816" w14:textId="3BA64436" w:rsidR="00AB57DF" w:rsidRPr="00572D01" w:rsidRDefault="00AB57DF" w:rsidP="008A5E86">
      <w:pPr>
        <w:spacing w:after="120" w:line="24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2D01">
        <w:rPr>
          <w:rFonts w:ascii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572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2D01">
        <w:rPr>
          <w:rFonts w:ascii="Times New Roman" w:hAnsi="Times New Roman" w:cs="Times New Roman"/>
          <w:b/>
          <w:bCs/>
          <w:sz w:val="24"/>
          <w:szCs w:val="24"/>
        </w:rPr>
        <w:t>viết</w:t>
      </w:r>
      <w:proofErr w:type="spellEnd"/>
      <w:r w:rsidRPr="00572D01">
        <w:rPr>
          <w:rFonts w:ascii="Times New Roman" w:hAnsi="Times New Roman" w:cs="Times New Roman"/>
          <w:b/>
          <w:bCs/>
          <w:sz w:val="24"/>
          <w:szCs w:val="24"/>
        </w:rPr>
        <w:t>: TS.BS</w:t>
      </w:r>
      <w:r w:rsidR="0030142B" w:rsidRPr="00572D0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72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42B" w:rsidRPr="00572D01">
        <w:rPr>
          <w:rFonts w:ascii="Times New Roman" w:hAnsi="Times New Roman" w:cs="Times New Roman"/>
          <w:b/>
          <w:bCs/>
          <w:sz w:val="24"/>
          <w:szCs w:val="24"/>
        </w:rPr>
        <w:t xml:space="preserve">ThS.BS/ BS </w:t>
      </w:r>
      <w:proofErr w:type="spellStart"/>
      <w:r w:rsidRPr="00572D01">
        <w:rPr>
          <w:rFonts w:ascii="Times New Roman" w:hAnsi="Times New Roman" w:cs="Times New Roman"/>
          <w:b/>
          <w:bCs/>
          <w:sz w:val="24"/>
          <w:szCs w:val="24"/>
        </w:rPr>
        <w:t>Nguyễn</w:t>
      </w:r>
      <w:proofErr w:type="spellEnd"/>
      <w:r w:rsidRPr="00572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2D01">
        <w:rPr>
          <w:rFonts w:ascii="Times New Roman" w:hAnsi="Times New Roman" w:cs="Times New Roman"/>
          <w:b/>
          <w:bCs/>
          <w:sz w:val="24"/>
          <w:szCs w:val="24"/>
        </w:rPr>
        <w:t>Văn</w:t>
      </w:r>
      <w:proofErr w:type="spellEnd"/>
      <w:r w:rsidRPr="00572D01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572D0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1,2</w:t>
      </w:r>
    </w:p>
    <w:p w14:paraId="140F94EB" w14:textId="77777777" w:rsidR="00AB57DF" w:rsidRPr="00572D01" w:rsidRDefault="00AB57DF" w:rsidP="008A5E86">
      <w:pPr>
        <w:spacing w:after="120" w:line="24" w:lineRule="atLea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2D0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72D01">
        <w:rPr>
          <w:rFonts w:ascii="Times New Roman" w:hAnsi="Times New Roman" w:cs="Times New Roman"/>
          <w:i/>
          <w:iCs/>
          <w:sz w:val="24"/>
          <w:szCs w:val="24"/>
        </w:rPr>
        <w:t xml:space="preserve">Trường </w:t>
      </w:r>
      <w:proofErr w:type="spellStart"/>
      <w:r w:rsidRPr="00572D01">
        <w:rPr>
          <w:rFonts w:ascii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572D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2D01">
        <w:rPr>
          <w:rFonts w:ascii="Times New Roman" w:hAnsi="Times New Roman" w:cs="Times New Roman"/>
          <w:i/>
          <w:iCs/>
          <w:sz w:val="24"/>
          <w:szCs w:val="24"/>
        </w:rPr>
        <w:t>học</w:t>
      </w:r>
      <w:proofErr w:type="spellEnd"/>
      <w:r w:rsidRPr="00572D01"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Pr="00572D01">
        <w:rPr>
          <w:rFonts w:ascii="Times New Roman" w:hAnsi="Times New Roman" w:cs="Times New Roman"/>
          <w:i/>
          <w:iCs/>
          <w:sz w:val="24"/>
          <w:szCs w:val="24"/>
        </w:rPr>
        <w:t>Hà</w:t>
      </w:r>
      <w:proofErr w:type="spellEnd"/>
      <w:r w:rsidRPr="00572D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2D01">
        <w:rPr>
          <w:rFonts w:ascii="Times New Roman" w:hAnsi="Times New Roman" w:cs="Times New Roman"/>
          <w:i/>
          <w:iCs/>
          <w:sz w:val="24"/>
          <w:szCs w:val="24"/>
        </w:rPr>
        <w:t>Nội</w:t>
      </w:r>
      <w:proofErr w:type="spellEnd"/>
    </w:p>
    <w:p w14:paraId="34D0B571" w14:textId="77777777" w:rsidR="00AB57DF" w:rsidRPr="00572D01" w:rsidRDefault="00AB57DF" w:rsidP="008A5E86">
      <w:pPr>
        <w:spacing w:after="120" w:line="24" w:lineRule="atLea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2D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72D01">
        <w:rPr>
          <w:rFonts w:ascii="Times New Roman" w:hAnsi="Times New Roman" w:cs="Times New Roman"/>
          <w:i/>
          <w:iCs/>
          <w:sz w:val="24"/>
          <w:szCs w:val="24"/>
        </w:rPr>
        <w:t xml:space="preserve">Bệnh </w:t>
      </w:r>
      <w:proofErr w:type="spellStart"/>
      <w:r w:rsidRPr="00572D01">
        <w:rPr>
          <w:rFonts w:ascii="Times New Roman" w:hAnsi="Times New Roman" w:cs="Times New Roman"/>
          <w:i/>
          <w:iCs/>
          <w:sz w:val="24"/>
          <w:szCs w:val="24"/>
        </w:rPr>
        <w:t>viện</w:t>
      </w:r>
      <w:proofErr w:type="spellEnd"/>
      <w:r w:rsidRPr="00572D01">
        <w:rPr>
          <w:rFonts w:ascii="Times New Roman" w:hAnsi="Times New Roman" w:cs="Times New Roman"/>
          <w:i/>
          <w:iCs/>
          <w:sz w:val="24"/>
          <w:szCs w:val="24"/>
        </w:rPr>
        <w:t xml:space="preserve"> Da </w:t>
      </w:r>
      <w:proofErr w:type="spellStart"/>
      <w:r w:rsidRPr="00572D01">
        <w:rPr>
          <w:rFonts w:ascii="Times New Roman" w:hAnsi="Times New Roman" w:cs="Times New Roman"/>
          <w:i/>
          <w:iCs/>
          <w:sz w:val="24"/>
          <w:szCs w:val="24"/>
        </w:rPr>
        <w:t>liễu</w:t>
      </w:r>
      <w:proofErr w:type="spellEnd"/>
      <w:r w:rsidRPr="00572D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2D01">
        <w:rPr>
          <w:rFonts w:ascii="Times New Roman" w:hAnsi="Times New Roman" w:cs="Times New Roman"/>
          <w:i/>
          <w:iCs/>
          <w:sz w:val="24"/>
          <w:szCs w:val="24"/>
        </w:rPr>
        <w:t>Trung</w:t>
      </w:r>
      <w:proofErr w:type="spellEnd"/>
      <w:r w:rsidRPr="00572D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2D01">
        <w:rPr>
          <w:rFonts w:ascii="Times New Roman" w:hAnsi="Times New Roman" w:cs="Times New Roman"/>
          <w:i/>
          <w:iCs/>
          <w:sz w:val="24"/>
          <w:szCs w:val="24"/>
        </w:rPr>
        <w:t>ương</w:t>
      </w:r>
      <w:proofErr w:type="spellEnd"/>
    </w:p>
    <w:p w14:paraId="2AA63FA3" w14:textId="77777777" w:rsidR="00DB5CB5" w:rsidRPr="00572D01" w:rsidRDefault="00DB5CB5" w:rsidP="00572D0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</w:pPr>
    </w:p>
    <w:p w14:paraId="46E419DF" w14:textId="77777777" w:rsidR="007C2F58" w:rsidRPr="00572D01" w:rsidRDefault="00DB5CB5" w:rsidP="00572D0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</w:pPr>
      <w:r w:rsidRPr="00572D01">
        <w:rPr>
          <w:rFonts w:ascii="Times New Roman" w:eastAsia="Times New Roman" w:hAnsi="Times New Roman" w:cs="Times New Roman"/>
          <w:b/>
          <w:noProof/>
          <w:color w:val="C00000"/>
          <w:sz w:val="40"/>
          <w:szCs w:val="28"/>
        </w:rPr>
        <w:drawing>
          <wp:anchor distT="0" distB="0" distL="114300" distR="114300" simplePos="0" relativeHeight="251658752" behindDoc="1" locked="0" layoutInCell="1" allowOverlap="1" wp14:anchorId="79DC7025" wp14:editId="18C741A4">
            <wp:simplePos x="0" y="0"/>
            <wp:positionH relativeFrom="column">
              <wp:posOffset>2834640</wp:posOffset>
            </wp:positionH>
            <wp:positionV relativeFrom="paragraph">
              <wp:posOffset>-5080</wp:posOffset>
            </wp:positionV>
            <wp:extent cx="3423285" cy="4631055"/>
            <wp:effectExtent l="19050" t="0" r="5715" b="0"/>
            <wp:wrapTight wrapText="bothSides">
              <wp:wrapPolygon edited="0">
                <wp:start x="-120" y="0"/>
                <wp:lineTo x="-120" y="21502"/>
                <wp:lineTo x="21636" y="21502"/>
                <wp:lineTo x="21636" y="0"/>
                <wp:lineTo x="-120" y="0"/>
              </wp:wrapPolygon>
            </wp:wrapTight>
            <wp:docPr id="1" name="Picture 0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3285" cy="463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C2F58" w:rsidRPr="00572D01"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  <w:t>Ghi</w:t>
      </w:r>
      <w:proofErr w:type="spellEnd"/>
      <w:r w:rsidR="007C2F58" w:rsidRPr="00572D01"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  <w:t xml:space="preserve"> </w:t>
      </w:r>
      <w:proofErr w:type="spellStart"/>
      <w:r w:rsidR="007C2F58" w:rsidRPr="00572D01"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  <w:t>chú</w:t>
      </w:r>
      <w:proofErr w:type="spellEnd"/>
      <w:r w:rsidR="007C2F58" w:rsidRPr="00572D01"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  <w:t xml:space="preserve">: </w:t>
      </w:r>
    </w:p>
    <w:p w14:paraId="37C148B1" w14:textId="77777777" w:rsidR="007C2F58" w:rsidRPr="00572D01" w:rsidRDefault="007C2F58" w:rsidP="00572D01">
      <w:pPr>
        <w:pStyle w:val="ListParagraph"/>
        <w:numPr>
          <w:ilvl w:val="0"/>
          <w:numId w:val="11"/>
        </w:numPr>
        <w:shd w:val="clear" w:color="auto" w:fill="FFFFFF"/>
        <w:tabs>
          <w:tab w:val="left" w:pos="-426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Font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: Arial</w:t>
      </w:r>
    </w:p>
    <w:p w14:paraId="0D0E8F7C" w14:textId="77777777" w:rsidR="007C2F58" w:rsidRPr="00572D01" w:rsidRDefault="00DB5CB5" w:rsidP="00572D01">
      <w:pPr>
        <w:pStyle w:val="ListParagraph"/>
        <w:numPr>
          <w:ilvl w:val="0"/>
          <w:numId w:val="11"/>
        </w:numPr>
        <w:shd w:val="clear" w:color="auto" w:fill="FFFFFF"/>
        <w:tabs>
          <w:tab w:val="left" w:pos="-426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C2F58"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ỡ</w:t>
      </w:r>
      <w:proofErr w:type="spellEnd"/>
      <w:r w:rsidR="007C2F58"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2F58"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="007C2F58"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</w:t>
      </w:r>
      <w:r w:rsidR="00530E76"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 </w:t>
      </w:r>
      <w:proofErr w:type="spellStart"/>
      <w:r w:rsidR="00530E76"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đậm</w:t>
      </w:r>
      <w:proofErr w:type="spellEnd"/>
    </w:p>
    <w:p w14:paraId="02A35215" w14:textId="77777777" w:rsidR="007C2F58" w:rsidRPr="00572D01" w:rsidRDefault="007C2F58" w:rsidP="00572D01">
      <w:pPr>
        <w:pStyle w:val="ListParagraph"/>
        <w:numPr>
          <w:ilvl w:val="0"/>
          <w:numId w:val="11"/>
        </w:numPr>
        <w:shd w:val="clear" w:color="auto" w:fill="FFFFFF"/>
        <w:tabs>
          <w:tab w:val="left" w:pos="-426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Cỡ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</w:t>
      </w:r>
      <w:r w:rsidR="00530E76"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 </w:t>
      </w:r>
      <w:proofErr w:type="spellStart"/>
      <w:r w:rsidR="00530E76"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đậm</w:t>
      </w:r>
      <w:proofErr w:type="spellEnd"/>
    </w:p>
    <w:p w14:paraId="4E908E6D" w14:textId="77777777" w:rsidR="007C2F58" w:rsidRPr="00572D01" w:rsidRDefault="007C2F58" w:rsidP="00572D01">
      <w:pPr>
        <w:pStyle w:val="ListParagraph"/>
        <w:numPr>
          <w:ilvl w:val="0"/>
          <w:numId w:val="11"/>
        </w:numPr>
        <w:shd w:val="clear" w:color="auto" w:fill="FFFFFF"/>
        <w:tabs>
          <w:tab w:val="left" w:pos="-426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Cỡ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</w:t>
      </w:r>
    </w:p>
    <w:p w14:paraId="1AB4B82E" w14:textId="77777777" w:rsidR="007C2F58" w:rsidRPr="00572D01" w:rsidRDefault="007C2F58" w:rsidP="00572D01">
      <w:pPr>
        <w:pStyle w:val="ListParagraph"/>
        <w:numPr>
          <w:ilvl w:val="0"/>
          <w:numId w:val="11"/>
        </w:numPr>
        <w:shd w:val="clear" w:color="auto" w:fill="FFFFFF"/>
        <w:tabs>
          <w:tab w:val="left" w:pos="-426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1,2,3,4...</w:t>
      </w:r>
      <w:proofErr w:type="spellStart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>Không</w:t>
      </w:r>
      <w:proofErr w:type="spellEnd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>đánh</w:t>
      </w:r>
      <w:proofErr w:type="spellEnd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>số</w:t>
      </w:r>
      <w:proofErr w:type="spellEnd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la </w:t>
      </w:r>
      <w:proofErr w:type="spellStart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>mã</w:t>
      </w:r>
      <w:proofErr w:type="spellEnd"/>
    </w:p>
    <w:p w14:paraId="220A7941" w14:textId="77777777" w:rsidR="007C2F58" w:rsidRPr="00572D01" w:rsidRDefault="007C2F58" w:rsidP="00572D01">
      <w:pPr>
        <w:pStyle w:val="ListParagraph"/>
        <w:numPr>
          <w:ilvl w:val="0"/>
          <w:numId w:val="11"/>
        </w:numPr>
        <w:shd w:val="clear" w:color="auto" w:fill="FFFFFF"/>
        <w:tabs>
          <w:tab w:val="left" w:pos="-426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1.1, 1.2, 1.3...</w:t>
      </w:r>
    </w:p>
    <w:p w14:paraId="06DA8377" w14:textId="77777777" w:rsidR="00DC1091" w:rsidRPr="00572D01" w:rsidRDefault="00DC1091" w:rsidP="00572D01">
      <w:pPr>
        <w:pStyle w:val="ListParagraph"/>
        <w:numPr>
          <w:ilvl w:val="0"/>
          <w:numId w:val="11"/>
        </w:numPr>
        <w:shd w:val="clear" w:color="auto" w:fill="FFFFFF"/>
        <w:tabs>
          <w:tab w:val="left" w:pos="-426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liệt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>Sử</w:t>
      </w:r>
      <w:proofErr w:type="spellEnd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>dụng</w:t>
      </w:r>
      <w:proofErr w:type="spellEnd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>dấu</w:t>
      </w:r>
      <w:proofErr w:type="spellEnd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“•” </w:t>
      </w:r>
      <w:proofErr w:type="spellStart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>đầu</w:t>
      </w:r>
      <w:proofErr w:type="spellEnd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>dòng</w:t>
      </w:r>
      <w:proofErr w:type="spellEnd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>thay</w:t>
      </w:r>
      <w:proofErr w:type="spellEnd"/>
      <w:r w:rsidR="00D44529"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="00D44529"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>dấu</w:t>
      </w:r>
      <w:proofErr w:type="spellEnd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“-“</w:t>
      </w:r>
    </w:p>
    <w:p w14:paraId="07F21F56" w14:textId="77777777" w:rsidR="007C2F58" w:rsidRPr="00572D01" w:rsidRDefault="007C2F58" w:rsidP="00572D01">
      <w:pPr>
        <w:pStyle w:val="ListParagraph"/>
        <w:numPr>
          <w:ilvl w:val="0"/>
          <w:numId w:val="11"/>
        </w:numPr>
        <w:shd w:val="clear" w:color="auto" w:fill="FFFFFF"/>
        <w:tabs>
          <w:tab w:val="left" w:pos="-426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dắt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khảo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>không</w:t>
      </w:r>
      <w:proofErr w:type="spellEnd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>đánh</w:t>
      </w:r>
      <w:proofErr w:type="spellEnd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C00000"/>
          <w:sz w:val="28"/>
          <w:szCs w:val="28"/>
        </w:rPr>
        <w:t>số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EA8D512" w14:textId="77777777" w:rsidR="000413BF" w:rsidRPr="00572D01" w:rsidRDefault="000413BF" w:rsidP="00572D01">
      <w:pPr>
        <w:pStyle w:val="ListParagraph"/>
        <w:numPr>
          <w:ilvl w:val="0"/>
          <w:numId w:val="11"/>
        </w:numPr>
        <w:shd w:val="clear" w:color="auto" w:fill="FFFFFF"/>
        <w:tabs>
          <w:tab w:val="left" w:pos="-426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Giãn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dòng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: Multiple: 1.3</w:t>
      </w:r>
    </w:p>
    <w:p w14:paraId="5E030188" w14:textId="77777777" w:rsidR="000413BF" w:rsidRPr="00572D01" w:rsidRDefault="000413BF" w:rsidP="00572D01">
      <w:pPr>
        <w:pStyle w:val="ListParagraph"/>
        <w:numPr>
          <w:ilvl w:val="0"/>
          <w:numId w:val="11"/>
        </w:numPr>
        <w:shd w:val="clear" w:color="auto" w:fill="FFFFFF"/>
        <w:tabs>
          <w:tab w:val="left" w:pos="-426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Giãn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12 </w:t>
      </w:r>
      <w:proofErr w:type="spellStart"/>
      <w:r w:rsidRPr="00572D01">
        <w:rPr>
          <w:rFonts w:ascii="Times New Roman" w:eastAsia="Times New Roman" w:hAnsi="Times New Roman" w:cs="Times New Roman"/>
          <w:color w:val="000000"/>
          <w:sz w:val="28"/>
          <w:szCs w:val="28"/>
        </w:rPr>
        <w:t>pt</w:t>
      </w:r>
      <w:proofErr w:type="spellEnd"/>
    </w:p>
    <w:p w14:paraId="345EB11F" w14:textId="77777777" w:rsidR="00384EB4" w:rsidRPr="00572D01" w:rsidRDefault="00384EB4" w:rsidP="00572D01">
      <w:pPr>
        <w:spacing w:after="240" w:line="312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FBDCFA0" w14:textId="77777777" w:rsidR="003404E6" w:rsidRPr="00572D01" w:rsidRDefault="003404E6" w:rsidP="00572D01">
      <w:pPr>
        <w:spacing w:after="240" w:line="312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3404E6" w:rsidRPr="00572D01" w:rsidSect="00DB5CB5">
      <w:headerReference w:type="default" r:id="rId11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29A4" w14:textId="77777777" w:rsidR="00071C5A" w:rsidRDefault="00071C5A" w:rsidP="005F13C5">
      <w:pPr>
        <w:spacing w:after="0" w:line="240" w:lineRule="auto"/>
      </w:pPr>
      <w:r>
        <w:separator/>
      </w:r>
    </w:p>
  </w:endnote>
  <w:endnote w:type="continuationSeparator" w:id="0">
    <w:p w14:paraId="31E6687B" w14:textId="77777777" w:rsidR="00071C5A" w:rsidRDefault="00071C5A" w:rsidP="005F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C3E0" w14:textId="77777777" w:rsidR="00071C5A" w:rsidRDefault="00071C5A" w:rsidP="005F13C5">
      <w:pPr>
        <w:spacing w:after="0" w:line="240" w:lineRule="auto"/>
      </w:pPr>
      <w:r>
        <w:separator/>
      </w:r>
    </w:p>
  </w:footnote>
  <w:footnote w:type="continuationSeparator" w:id="0">
    <w:p w14:paraId="26815874" w14:textId="77777777" w:rsidR="00071C5A" w:rsidRDefault="00071C5A" w:rsidP="005F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A652" w14:textId="0F40C7C6" w:rsidR="005F13C5" w:rsidRDefault="00010B43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863C3BF" wp14:editId="7C919CAD">
          <wp:simplePos x="0" y="0"/>
          <wp:positionH relativeFrom="column">
            <wp:posOffset>4596765</wp:posOffset>
          </wp:positionH>
          <wp:positionV relativeFrom="paragraph">
            <wp:posOffset>-304800</wp:posOffset>
          </wp:positionV>
          <wp:extent cx="732790" cy="518160"/>
          <wp:effectExtent l="0" t="0" r="0" b="0"/>
          <wp:wrapTight wrapText="bothSides">
            <wp:wrapPolygon edited="0">
              <wp:start x="0" y="0"/>
              <wp:lineTo x="0" y="20647"/>
              <wp:lineTo x="20776" y="20647"/>
              <wp:lineTo x="20776" y="0"/>
              <wp:lineTo x="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4C07E71F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-55.35pt;margin-top:-12.1pt;width:144.75pt;height:20.25pt;z-index:251659264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" filled="f" stroked="f">
          <v:textbox>
            <w:txbxContent>
              <w:p w14:paraId="466C2F29" w14:textId="77777777" w:rsidR="005F13C5" w:rsidRPr="005F13C5" w:rsidRDefault="005F13C5" w:rsidP="005F13C5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5F13C5">
                  <w:rPr>
                    <w:rFonts w:ascii="Arial" w:hAnsi="Arial" w:cs="Arial"/>
                    <w:b/>
                    <w:sz w:val="20"/>
                  </w:rPr>
                  <w:t>BÀI VIẾT ĐĂNG WEBSITE</w:t>
                </w:r>
              </w:p>
            </w:txbxContent>
          </v:textbox>
          <w10:wrap type="through" anchorx="margin"/>
        </v:shape>
      </w:pict>
    </w:r>
    <w:r w:rsidR="00000000">
      <w:rPr>
        <w:noProof/>
      </w:rPr>
      <w:pict w14:anchorId="4C07E71F">
        <v:shape id="_x0000_s1026" type="#_x0000_t202" style="position:absolute;margin-left:401.85pt;margin-top:-13.9pt;width:87.3pt;height:22.05pt;z-index:25166131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" filled="f" stroked="f">
          <v:textbox>
            <w:txbxContent>
              <w:p w14:paraId="25DA566B" w14:textId="2FD90849" w:rsidR="00010B43" w:rsidRPr="005F13C5" w:rsidRDefault="00010B43" w:rsidP="00010B43">
                <w:pPr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sz w:val="20"/>
                  </w:rPr>
                  <w:t>DALIEU.VN</w:t>
                </w:r>
              </w:p>
            </w:txbxContent>
          </v:textbox>
          <w10:wrap type="through" anchorx="margin"/>
        </v:shape>
      </w:pict>
    </w:r>
  </w:p>
  <w:p w14:paraId="2576A029" w14:textId="77777777" w:rsidR="005F13C5" w:rsidRDefault="005F1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54D3"/>
    <w:multiLevelType w:val="hybridMultilevel"/>
    <w:tmpl w:val="52B2F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32C4A"/>
    <w:multiLevelType w:val="hybridMultilevel"/>
    <w:tmpl w:val="14DA2FFA"/>
    <w:lvl w:ilvl="0" w:tplc="391C76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E253F"/>
    <w:multiLevelType w:val="multilevel"/>
    <w:tmpl w:val="3050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17A9B"/>
    <w:multiLevelType w:val="hybridMultilevel"/>
    <w:tmpl w:val="E09E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C2349"/>
    <w:multiLevelType w:val="multilevel"/>
    <w:tmpl w:val="BB7A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921ED"/>
    <w:multiLevelType w:val="multilevel"/>
    <w:tmpl w:val="6E983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D1E67"/>
    <w:multiLevelType w:val="hybridMultilevel"/>
    <w:tmpl w:val="1A98993A"/>
    <w:lvl w:ilvl="0" w:tplc="F56A8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B0BBB"/>
    <w:multiLevelType w:val="hybridMultilevel"/>
    <w:tmpl w:val="824633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C49A0"/>
    <w:multiLevelType w:val="hybridMultilevel"/>
    <w:tmpl w:val="79AE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E2F08"/>
    <w:multiLevelType w:val="hybridMultilevel"/>
    <w:tmpl w:val="27CA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C07EF"/>
    <w:multiLevelType w:val="hybridMultilevel"/>
    <w:tmpl w:val="162A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930639">
    <w:abstractNumId w:val="0"/>
  </w:num>
  <w:num w:numId="2" w16cid:durableId="640696374">
    <w:abstractNumId w:val="10"/>
  </w:num>
  <w:num w:numId="3" w16cid:durableId="999768711">
    <w:abstractNumId w:val="9"/>
  </w:num>
  <w:num w:numId="4" w16cid:durableId="1241981055">
    <w:abstractNumId w:val="8"/>
  </w:num>
  <w:num w:numId="5" w16cid:durableId="2086802803">
    <w:abstractNumId w:val="3"/>
  </w:num>
  <w:num w:numId="6" w16cid:durableId="1018770878">
    <w:abstractNumId w:val="7"/>
  </w:num>
  <w:num w:numId="7" w16cid:durableId="1709063949">
    <w:abstractNumId w:val="4"/>
  </w:num>
  <w:num w:numId="8" w16cid:durableId="1066343782">
    <w:abstractNumId w:val="2"/>
  </w:num>
  <w:num w:numId="9" w16cid:durableId="679939442">
    <w:abstractNumId w:val="5"/>
  </w:num>
  <w:num w:numId="10" w16cid:durableId="2051489016">
    <w:abstractNumId w:val="1"/>
  </w:num>
  <w:num w:numId="11" w16cid:durableId="1428691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YwMDQ0MTc3NTM2NjZR0lEKTi0uzszPAykwrgUAAc198SwAAAA="/>
  </w:docVars>
  <w:rsids>
    <w:rsidRoot w:val="00E44F15"/>
    <w:rsid w:val="00010B43"/>
    <w:rsid w:val="000413BF"/>
    <w:rsid w:val="000662A2"/>
    <w:rsid w:val="00071C5A"/>
    <w:rsid w:val="000A30F2"/>
    <w:rsid w:val="000F28CB"/>
    <w:rsid w:val="0010474F"/>
    <w:rsid w:val="001C34CE"/>
    <w:rsid w:val="001E24F1"/>
    <w:rsid w:val="001E4AC6"/>
    <w:rsid w:val="00236F1C"/>
    <w:rsid w:val="00252525"/>
    <w:rsid w:val="002643A4"/>
    <w:rsid w:val="002F0B32"/>
    <w:rsid w:val="0030142B"/>
    <w:rsid w:val="003048A4"/>
    <w:rsid w:val="00307BCE"/>
    <w:rsid w:val="003404E6"/>
    <w:rsid w:val="00354107"/>
    <w:rsid w:val="00355446"/>
    <w:rsid w:val="00384EB4"/>
    <w:rsid w:val="003A7FFB"/>
    <w:rsid w:val="00455D91"/>
    <w:rsid w:val="004A48F4"/>
    <w:rsid w:val="004F02BF"/>
    <w:rsid w:val="00510774"/>
    <w:rsid w:val="00530E76"/>
    <w:rsid w:val="00572D01"/>
    <w:rsid w:val="00576406"/>
    <w:rsid w:val="005A117F"/>
    <w:rsid w:val="005F13C5"/>
    <w:rsid w:val="00604BC5"/>
    <w:rsid w:val="006427C5"/>
    <w:rsid w:val="00724CF1"/>
    <w:rsid w:val="007402C1"/>
    <w:rsid w:val="00782B4F"/>
    <w:rsid w:val="00793804"/>
    <w:rsid w:val="007C2F58"/>
    <w:rsid w:val="007F1391"/>
    <w:rsid w:val="008066E4"/>
    <w:rsid w:val="00810DA9"/>
    <w:rsid w:val="00832019"/>
    <w:rsid w:val="0083355A"/>
    <w:rsid w:val="008421BF"/>
    <w:rsid w:val="00865B4F"/>
    <w:rsid w:val="008A5E86"/>
    <w:rsid w:val="008B48B5"/>
    <w:rsid w:val="0094757C"/>
    <w:rsid w:val="00954642"/>
    <w:rsid w:val="009635CC"/>
    <w:rsid w:val="00966E0F"/>
    <w:rsid w:val="00993797"/>
    <w:rsid w:val="009945CF"/>
    <w:rsid w:val="009C0E7D"/>
    <w:rsid w:val="00A03735"/>
    <w:rsid w:val="00A06AEA"/>
    <w:rsid w:val="00A51A36"/>
    <w:rsid w:val="00A70418"/>
    <w:rsid w:val="00A92F42"/>
    <w:rsid w:val="00AB57DF"/>
    <w:rsid w:val="00B02D23"/>
    <w:rsid w:val="00B4022B"/>
    <w:rsid w:val="00B4331B"/>
    <w:rsid w:val="00B82160"/>
    <w:rsid w:val="00C217DC"/>
    <w:rsid w:val="00C21A51"/>
    <w:rsid w:val="00C317CA"/>
    <w:rsid w:val="00D44529"/>
    <w:rsid w:val="00D571E6"/>
    <w:rsid w:val="00D8206A"/>
    <w:rsid w:val="00D864D7"/>
    <w:rsid w:val="00DA67B7"/>
    <w:rsid w:val="00DB5CB5"/>
    <w:rsid w:val="00DC1091"/>
    <w:rsid w:val="00E00BCC"/>
    <w:rsid w:val="00E44F15"/>
    <w:rsid w:val="00EB02AC"/>
    <w:rsid w:val="00F0017B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A298D"/>
  <w15:docId w15:val="{B5703FEC-F4DE-4F30-8E8A-4581513F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57C"/>
  </w:style>
  <w:style w:type="paragraph" w:styleId="Heading1">
    <w:name w:val="heading 1"/>
    <w:basedOn w:val="Normal"/>
    <w:link w:val="Heading1Char"/>
    <w:uiPriority w:val="9"/>
    <w:qFormat/>
    <w:rsid w:val="00455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BC5"/>
    <w:pPr>
      <w:ind w:left="720"/>
      <w:contextualSpacing/>
    </w:pPr>
  </w:style>
  <w:style w:type="table" w:styleId="TableGrid">
    <w:name w:val="Table Grid"/>
    <w:basedOn w:val="TableNormal"/>
    <w:uiPriority w:val="59"/>
    <w:rsid w:val="00A037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55D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DefaultParagraphFont"/>
    <w:rsid w:val="00455D91"/>
  </w:style>
  <w:style w:type="character" w:styleId="Hyperlink">
    <w:name w:val="Hyperlink"/>
    <w:basedOn w:val="DefaultParagraphFont"/>
    <w:uiPriority w:val="99"/>
    <w:semiHidden/>
    <w:unhideWhenUsed/>
    <w:rsid w:val="00455D91"/>
    <w:rPr>
      <w:color w:val="0000FF"/>
      <w:u w:val="single"/>
    </w:rPr>
  </w:style>
  <w:style w:type="character" w:customStyle="1" w:styleId="byline">
    <w:name w:val="byline"/>
    <w:basedOn w:val="DefaultParagraphFont"/>
    <w:rsid w:val="00455D91"/>
  </w:style>
  <w:style w:type="character" w:customStyle="1" w:styleId="author">
    <w:name w:val="author"/>
    <w:basedOn w:val="DefaultParagraphFont"/>
    <w:rsid w:val="00455D91"/>
  </w:style>
  <w:style w:type="paragraph" w:styleId="NormalWeb">
    <w:name w:val="Normal (Web)"/>
    <w:basedOn w:val="Normal"/>
    <w:uiPriority w:val="99"/>
    <w:semiHidden/>
    <w:unhideWhenUsed/>
    <w:rsid w:val="0045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5D91"/>
    <w:rPr>
      <w:b/>
      <w:bCs/>
    </w:rPr>
  </w:style>
  <w:style w:type="character" w:styleId="Emphasis">
    <w:name w:val="Emphasis"/>
    <w:basedOn w:val="DefaultParagraphFont"/>
    <w:uiPriority w:val="20"/>
    <w:qFormat/>
    <w:rsid w:val="00455D9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3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1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3C5"/>
  </w:style>
  <w:style w:type="paragraph" w:styleId="Footer">
    <w:name w:val="footer"/>
    <w:basedOn w:val="Normal"/>
    <w:link w:val="FooterChar"/>
    <w:uiPriority w:val="99"/>
    <w:unhideWhenUsed/>
    <w:rsid w:val="005F1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mnetnz.org/topics/botulinum-tox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ermnetnz.org/topics/botulinum-tox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77AC2-1D03-4807-84E6-E7F3162F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Yen Vu</cp:lastModifiedBy>
  <cp:revision>75</cp:revision>
  <cp:lastPrinted>2022-11-27T23:43:00Z</cp:lastPrinted>
  <dcterms:created xsi:type="dcterms:W3CDTF">2021-09-24T01:30:00Z</dcterms:created>
  <dcterms:modified xsi:type="dcterms:W3CDTF">2022-11-30T14:58:00Z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76b49871daf8d8c7a03029cee143984bf853b1dee249e53f9ce3b724246229f9</vt:lpwstr>
  </property>
</Properties>
</file>